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tbl>
      <w:tblPr>
        <w:tblW w:w="5000" w:type="pct"/>
        <w:tblInd w:w="0" w:type="dxa"/>
        <w:tblBorders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570"/>
      </w:tblGrid>
      <w:tr>
        <w:trPr/>
        <w:tc>
          <w:tcPr>
            <w:tcBorders/>
            <w:tcW w:w="14570" w:type="dxa"/>
            <w:textDirection w:val="lrTb"/>
            <w:noWrap w:val="false"/>
          </w:tcPr>
          <w:p>
            <w:pPr>
              <w:pStyle w:val="833"/>
              <w:pBdr/>
              <w:spacing w:line="240" w:lineRule="auto"/>
              <w:ind w:firstLine="0" w:left="0"/>
              <w:jc w:val="right"/>
              <w:rPr>
                <w:rFonts w:ascii="Tinos" w:hAnsi="Tinos" w:cs="Tinos"/>
                <w:szCs w:val="28"/>
              </w:rPr>
            </w:pPr>
            <w:r>
              <w:rPr>
                <w:rFonts w:ascii="Tinos" w:hAnsi="Tinos" w:eastAsia="Tinos" w:cs="Tinos"/>
                <w:szCs w:val="28"/>
                <w:lang w:eastAsia="ru-RU"/>
              </w:rPr>
              <w:t xml:space="preserve">Утвержден </w:t>
            </w:r>
            <w:r>
              <w:rPr>
                <w:rFonts w:ascii="Tinos" w:hAnsi="Tinos" w:eastAsia="Tinos" w:cs="Tinos"/>
                <w:szCs w:val="28"/>
                <w:lang w:eastAsia="ru-RU"/>
              </w:rPr>
              <w:t xml:space="preserve">распоряжением</w:t>
            </w:r>
            <w:r>
              <w:rPr>
                <w:rFonts w:ascii="Tinos" w:hAnsi="Tinos" w:cs="Tinos"/>
                <w:szCs w:val="28"/>
              </w:rPr>
            </w:r>
            <w:r>
              <w:rPr>
                <w:rFonts w:ascii="Tinos" w:hAnsi="Tinos" w:cs="Tinos"/>
                <w:szCs w:val="28"/>
              </w:rPr>
            </w:r>
          </w:p>
          <w:p>
            <w:pPr>
              <w:pStyle w:val="833"/>
              <w:pBdr/>
              <w:spacing w:line="240" w:lineRule="auto"/>
              <w:ind w:firstLine="0" w:left="4401"/>
              <w:jc w:val="right"/>
              <w:rPr>
                <w:rFonts w:ascii="Tinos" w:hAnsi="Tinos" w:cs="Tinos"/>
                <w:szCs w:val="28"/>
              </w:rPr>
            </w:pPr>
            <w:r>
              <w:rPr>
                <w:rFonts w:ascii="Tinos" w:hAnsi="Tinos" w:eastAsia="Tinos" w:cs="Tinos"/>
                <w:szCs w:val="28"/>
                <w:lang w:eastAsia="ru-RU"/>
              </w:rPr>
              <w:t xml:space="preserve">Министерства сельского и рыбного хозяйства</w:t>
            </w:r>
            <w:r>
              <w:rPr>
                <w:rFonts w:ascii="Tinos" w:hAnsi="Tinos" w:cs="Tinos"/>
                <w:szCs w:val="28"/>
              </w:rPr>
            </w:r>
            <w:r>
              <w:rPr>
                <w:rFonts w:ascii="Tinos" w:hAnsi="Tinos" w:cs="Tinos"/>
                <w:szCs w:val="28"/>
              </w:rPr>
            </w:r>
          </w:p>
          <w:p>
            <w:pPr>
              <w:pStyle w:val="833"/>
              <w:pBdr/>
              <w:spacing w:line="240" w:lineRule="auto"/>
              <w:ind w:firstLine="0" w:left="4401"/>
              <w:jc w:val="right"/>
              <w:rPr>
                <w:rFonts w:ascii="Tinos" w:hAnsi="Tinos" w:cs="Tinos"/>
                <w:szCs w:val="28"/>
              </w:rPr>
            </w:pPr>
            <w:r>
              <w:rPr>
                <w:rFonts w:ascii="Tinos" w:hAnsi="Tinos" w:eastAsia="Tinos" w:cs="Tinos"/>
                <w:szCs w:val="28"/>
                <w:lang w:eastAsia="ru-RU"/>
              </w:rPr>
              <w:t xml:space="preserve">Республики Карелия </w:t>
            </w:r>
            <w:r>
              <w:rPr>
                <w:rFonts w:ascii="Tinos" w:hAnsi="Tinos" w:eastAsia="Tinos" w:cs="Tinos"/>
                <w:szCs w:val="28"/>
                <w:lang w:eastAsia="ru-RU"/>
              </w:rPr>
              <w:t xml:space="preserve">от </w:t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04.10</w:t>
            </w:r>
            <w:r>
              <w:rPr>
                <w:rFonts w:ascii="Tinos" w:hAnsi="Tinos" w:eastAsia="Tinos" w:cs="Tinos"/>
                <w:szCs w:val="28"/>
                <w:lang w:eastAsia="ru-RU"/>
              </w:rPr>
              <w:t xml:space="preserve">.2024 г. № 25 </w:t>
            </w:r>
            <w:r>
              <w:rPr>
                <w:rFonts w:ascii="Tinos" w:hAnsi="Tinos" w:eastAsia="Tinos" w:cs="Tinos"/>
                <w:szCs w:val="28"/>
                <w:lang w:eastAsia="ru-RU"/>
              </w:rPr>
              <w:t xml:space="preserve">-р  </w:t>
            </w:r>
            <w:r>
              <w:rPr>
                <w:rFonts w:ascii="Tinos" w:hAnsi="Tinos" w:cs="Tinos"/>
                <w:szCs w:val="28"/>
              </w:rPr>
            </w:r>
            <w:r>
              <w:rPr>
                <w:rFonts w:ascii="Tinos" w:hAnsi="Tinos" w:cs="Tinos"/>
                <w:szCs w:val="28"/>
              </w:rPr>
            </w:r>
          </w:p>
        </w:tc>
      </w:tr>
    </w:tbl>
    <w:p>
      <w:pPr>
        <w:pStyle w:val="833"/>
        <w:pBdr/>
        <w:spacing w:line="240" w:lineRule="auto"/>
        <w:ind w:firstLine="0"/>
        <w:jc w:val="center"/>
        <w:rPr>
          <w:rFonts w:ascii="Tinos" w:hAnsi="Tinos" w:cs="Tinos"/>
          <w:b/>
          <w:bCs/>
          <w:highlight w:val="none"/>
        </w:rPr>
      </w:pPr>
      <w:r>
        <w:rPr>
          <w:rFonts w:ascii="Tinos" w:hAnsi="Tinos" w:eastAsia="Tinos" w:cs="Tinos"/>
          <w:b/>
          <w:bCs/>
          <w:szCs w:val="28"/>
          <w:lang w:eastAsia="ru-RU"/>
        </w:rPr>
        <w:t xml:space="preserve">ПЛАН</w:t>
      </w:r>
      <w:r>
        <w:rPr>
          <w:rFonts w:ascii="Tinos" w:hAnsi="Tinos" w:cs="Tinos"/>
          <w:b/>
          <w:bCs/>
          <w:highlight w:val="none"/>
        </w:rPr>
      </w:r>
      <w:r>
        <w:rPr>
          <w:rFonts w:ascii="Tinos" w:hAnsi="Tinos" w:cs="Tinos"/>
          <w:b/>
          <w:bCs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 w:line="240" w:lineRule="auto"/>
        <w:ind w:right="0" w:firstLine="0" w:left="0"/>
        <w:jc w:val="center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color w:val="000000"/>
          <w:sz w:val="28"/>
          <w:szCs w:val="28"/>
        </w:rPr>
      </w:r>
      <w:r>
        <w:rPr>
          <w:rFonts w:ascii="Tinos" w:hAnsi="Tinos" w:eastAsia="Tinos" w:cs="Tinos"/>
          <w:b/>
          <w:bCs/>
          <w:color w:val="000000"/>
          <w:sz w:val="28"/>
          <w:szCs w:val="28"/>
        </w:rPr>
        <w:t xml:space="preserve">мероприятий по ликвидации эпизоотического очага трихинеллеза и предотвращению распространения возбудителя 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трихинеллеза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на части территории охотничьего хозяйства ООО «Таунта» </w:t>
      </w:r>
      <w:r>
        <w:rPr>
          <w:rFonts w:ascii="Tinos" w:hAnsi="Tinos" w:eastAsia="Tinos" w:cs="Tinos"/>
          <w:b/>
          <w:bCs/>
          <w:color w:val="auto"/>
          <w:sz w:val="28"/>
          <w:szCs w:val="28"/>
          <w:lang w:val="ru-RU" w:eastAsia="zh-CN" w:bidi="ar-SA"/>
        </w:rPr>
        <w:t xml:space="preserve">Муезерского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муниципального района Республики Карелия</w:t>
      </w:r>
      <w:r>
        <w:rPr>
          <w:rFonts w:ascii="Tinos" w:hAnsi="Tinos" w:eastAsia="Tinos" w:cs="Tinos"/>
          <w:b/>
          <w:bCs/>
          <w:color w:val="000000"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pBdr/>
        <w:spacing w:line="240" w:lineRule="auto"/>
        <w:ind w:firstLine="0"/>
        <w:jc w:val="center"/>
        <w:rPr>
          <w:rFonts w:ascii="Tinos" w:hAnsi="Tinos" w:cs="Tinos"/>
          <w:b/>
          <w:bCs/>
        </w:rPr>
      </w:pPr>
      <w:r>
        <w:rPr>
          <w:rFonts w:ascii="Tinos" w:hAnsi="Tinos" w:eastAsia="Tinos" w:cs="Tinos"/>
          <w:b/>
          <w:szCs w:val="28"/>
          <w:highlight w:val="none"/>
        </w:rPr>
      </w:r>
      <w:r>
        <w:rPr>
          <w:rFonts w:ascii="Tinos" w:hAnsi="Tinos" w:cs="Tinos"/>
          <w:b/>
          <w:bCs/>
        </w:rPr>
      </w:r>
      <w:r>
        <w:rPr>
          <w:rFonts w:ascii="Tinos" w:hAnsi="Tinos" w:cs="Tinos"/>
          <w:b/>
          <w:bCs/>
        </w:rPr>
      </w:r>
    </w:p>
    <w:p>
      <w:pPr>
        <w:pStyle w:val="833"/>
        <w:pBdr/>
        <w:spacing w:after="0" w:before="0" w:line="240" w:lineRule="auto"/>
        <w:ind w:right="0" w:firstLine="540" w:left="-567"/>
        <w:jc w:val="center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u w:val="single"/>
        </w:rPr>
        <w:t xml:space="preserve">Эпизоотический очаг:</w:t>
      </w:r>
      <w:r>
        <w:rPr>
          <w:rFonts w:ascii="Tinos" w:hAnsi="Tinos" w:eastAsia="Tinos" w:cs="Tinos"/>
          <w:sz w:val="28"/>
          <w:szCs w:val="28"/>
          <w:u w:val="none"/>
        </w:rPr>
        <w:t xml:space="preserve">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часть территории </w:t>
      </w: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охотничьего хозяйства ООО «Таунта» </w:t>
      </w:r>
      <w:r>
        <w:rPr>
          <w:rFonts w:ascii="Tinos" w:hAnsi="Tinos" w:eastAsia="Tinos" w:cs="Tinos"/>
          <w:b w:val="0"/>
          <w:bCs w:val="0"/>
          <w:color w:val="auto"/>
          <w:sz w:val="28"/>
          <w:szCs w:val="28"/>
          <w:lang w:val="ru-RU" w:eastAsia="zh-CN" w:bidi="ar-SA"/>
        </w:rPr>
        <w:t xml:space="preserve">Муезерского</w:t>
      </w: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 муниципального района Республики Карелия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, расположенной в радиусе 500 м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етров от точки с географическ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ими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 координатами 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63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.386049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, 31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.056032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3"/>
        <w:pBdr/>
        <w:spacing w:line="240" w:lineRule="auto"/>
        <w:ind w:firstLine="0"/>
        <w:jc w:val="center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u w:val="single"/>
          <w:lang w:eastAsia="ru-RU"/>
        </w:rPr>
        <w:t xml:space="preserve">Неблагополучный пункт: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u w:val="none"/>
          <w:lang w:eastAsia="ru-RU"/>
        </w:rPr>
        <w:t xml:space="preserve">территория в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округ эпизоотического очага, радиус которой составляет 5 км от границ эпизоотического очага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tbl>
      <w:tblPr>
        <w:tblW w:w="5292" w:type="pct"/>
        <w:tblInd w:w="-317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01"/>
        <w:gridCol w:w="6853"/>
        <w:gridCol w:w="2268"/>
        <w:gridCol w:w="4110"/>
        <w:gridCol w:w="1619"/>
      </w:tblGrid>
      <w:tr>
        <w:trPr>
          <w:trHeight w:val="7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1" w:type="dxa"/>
            <w:vMerge w:val="restart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№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п/п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3" w:type="dxa"/>
            <w:vMerge w:val="restart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135" w:left="-135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Наименование мероприятия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Срок </w:t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исполнения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Ответственный исполнитель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textDirection w:val="lrTb"/>
            <w:noWrap w:val="false"/>
          </w:tcPr>
          <w:p>
            <w:pPr>
              <w:pBdr/>
              <w:spacing w:line="240" w:lineRule="auto"/>
              <w:ind w:right="0" w:firstLine="283" w:left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Основания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3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textDirection w:val="lrTb"/>
            <w:noWrap w:val="false"/>
          </w:tcPr>
          <w:p>
            <w:pPr>
              <w:pBdr/>
              <w:spacing w:line="240" w:lineRule="auto"/>
              <w:ind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31" w:type="dxa"/>
            <w:vMerge w:val="restart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Мероприятия в эпизоотическом очаге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textDirection w:val="lrTb"/>
            <w:noWrap w:val="false"/>
          </w:tcPr>
          <w:p>
            <w:pPr>
              <w:pBdr/>
              <w:spacing w:line="240" w:lineRule="auto"/>
              <w:ind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3" w:type="dxa"/>
            <w:textDirection w:val="lrTb"/>
            <w:noWrap w:val="false"/>
          </w:tcPr>
          <w:p>
            <w:pPr>
              <w:pStyle w:val="833"/>
              <w:pBdr/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Запрет на </w:t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охоту на восприимчивых животных, отнесенных к охотничьим ресурсам, за исключением охоты в целях регулирования численности охотничьих ресурсов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8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в период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8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ограничительных мероприятий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Министерство природных ресурсов и экологии Республики Карелия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textDirection w:val="lrTb"/>
            <w:noWrap w:val="false"/>
          </w:tcPr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П. 31 ВП*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3" w:type="dxa"/>
            <w:textDirection w:val="lrTb"/>
            <w:noWrap w:val="false"/>
          </w:tcPr>
          <w:p>
            <w:pPr>
              <w:pStyle w:val="833"/>
              <w:pBdr/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shd w:val="clear" w:color="auto" w:fill="ffffff"/>
              </w:rPr>
              <w:t xml:space="preserve">Обеспечение отсутствия на территории эпизоотического очага восприимчивых животных, отнесенных к охотничьим ресурсам, путем регулирования их численности.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8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в период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8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ограничительных мероприятий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Министерство природных ресурсов и экологии Республики Карелия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textDirection w:val="lrTb"/>
            <w:noWrap w:val="false"/>
          </w:tcPr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П. 31 ВП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3" w:type="dxa"/>
            <w:textDirection w:val="lrTb"/>
            <w:noWrap w:val="false"/>
          </w:tcPr>
          <w:p>
            <w:pPr>
              <w:pStyle w:val="833"/>
              <w:pBdr/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При обнаружении диких восприимчивых животных с клиническими признаками трихинеллеза,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 либо трупов диких восприимчивых животных информирование специалистов </w:t>
            </w: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ГБУ РК «РЦВК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, уничтожение трупов в соответствии с требованиями законодательства Российской Федерации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33"/>
              <w:pBdr/>
              <w:spacing w:after="0" w:before="280"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по факту выявления в течение 24 часов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8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Министерство природных ресурсов и экологии Республики Карелия, 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  <w:highlight w:val="white"/>
                <w:lang w:eastAsia="ru-RU"/>
              </w:rPr>
              <w:t xml:space="preserve">ООО «Таунта»</w:t>
            </w:r>
            <w:r/>
            <w:r>
              <w:rPr>
                <w:rFonts w:ascii="Tinos" w:hAnsi="Tinos" w:eastAsia="Tinos" w:cs="Tinos" w:eastAsiaTheme="minorHAnsi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textDirection w:val="lrTb"/>
            <w:noWrap w:val="false"/>
          </w:tcPr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П. 7 ВП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1" w:type="dxa"/>
            <w:vMerge w:val="restart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3" w:type="dxa"/>
            <w:vMerge w:val="restart"/>
            <w:textDirection w:val="lrTb"/>
            <w:noWrap w:val="false"/>
          </w:tcPr>
          <w:p>
            <w:pPr>
              <w:pStyle w:val="833"/>
              <w:pBdr/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Обеспечение уничтожения трупов диких животных в соответствии с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требованиями Ветеринарных правил перемещения, хранения, переработки и утилизации биологических отходов, утв. приказом Минсельхоза РФ </w:t>
            </w:r>
            <w:r>
              <w:rPr>
                <w:rFonts w:ascii="Tinos" w:hAnsi="Tinos" w:eastAsia="Tinos" w:cs="Tinos"/>
                <w:b w:val="0"/>
                <w:bCs w:val="0"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</w:rPr>
              <w:t xml:space="preserve">от 26.10.2020 года № 626 (далее – Ветеринарные правила по биоотходам)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8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По факту выявления в период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8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ограничительных мероприятий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Style w:val="833"/>
              <w:pBdr/>
              <w:spacing w:after="0" w:before="280"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Министерство природных ресурсов и экологии Республики Карелия, 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  <w:highlight w:val="white"/>
                <w:lang w:eastAsia="ru-RU"/>
              </w:rPr>
              <w:t xml:space="preserve">ООО «Таунта»</w:t>
            </w:r>
            <w:r/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 под контролем </w:t>
            </w: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ГБУ РК «РЦВК»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textDirection w:val="lrTb"/>
            <w:noWrap w:val="false"/>
          </w:tcPr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П. 31 ВП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1" w:type="dxa"/>
            <w:vMerge w:val="restart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eastAsia="Tinos" w:cs="Tinos"/>
                <w:sz w:val="28"/>
                <w:szCs w:val="28"/>
                <w:lang w:eastAsia="ru-RU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3" w:type="dxa"/>
            <w:vMerge w:val="restart"/>
            <w:textDirection w:val="lrTb"/>
            <w:noWrap w:val="false"/>
          </w:tcPr>
          <w:p>
            <w:pPr>
              <w:pStyle w:val="833"/>
              <w:pBdr/>
              <w:spacing w:line="240" w:lineRule="auto"/>
              <w:ind w:firstLine="0"/>
              <w:jc w:val="both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Обеспечение уничтожения туши добытого медведя в полном объеме в соответствии с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требованиями </w:t>
            </w:r>
            <w:r>
              <w:rPr>
                <w:rFonts w:ascii="Tinos" w:hAnsi="Tinos" w:eastAsia="Tinos" w:cs="Tinos"/>
                <w:b w:val="0"/>
                <w:bCs w:val="0"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</w:rPr>
              <w:t xml:space="preserve">Ветеринарных правил по биоотходам</w:t>
            </w:r>
            <w:r>
              <w:rPr>
                <w:rFonts w:ascii="Tinos" w:hAnsi="Tinos" w:eastAsia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8"/>
              <w:jc w:val="both"/>
              <w:rPr>
                <w:rFonts w:ascii="Tinos" w:hAnsi="Tinos" w:eastAsia="Tinos" w:cs="Tinos"/>
                <w:sz w:val="28"/>
                <w:szCs w:val="28"/>
                <w:lang w:eastAsia="ru-RU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незамедлительно</w:t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both"/>
              <w:rPr>
                <w:rFonts w:ascii="Tinos" w:hAnsi="Tinos" w:eastAsia="Tinos" w:cs="Tinos"/>
                <w:sz w:val="28"/>
                <w:szCs w:val="28"/>
                <w:lang w:eastAsia="ru-RU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Синебрюхов Артем Михайлович (разрешение на добычу медведя С 10 № 015473) (далее – владелец туши) </w:t>
            </w: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под контролем </w:t>
            </w: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ГБУ РК «РЦВК»</w:t>
            </w:r>
            <w:r/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Merge w:val="restart"/>
            <w:textDirection w:val="lrTb"/>
            <w:noWrap w:val="false"/>
          </w:tcPr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eastAsia="Tinos" w:cs="Tinos" w:eastAsiaTheme="minorHAnsi"/>
                <w:sz w:val="28"/>
                <w:szCs w:val="28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П. 31 ВП</w:t>
            </w:r>
            <w:r>
              <w:rPr>
                <w:rFonts w:ascii="Tinos" w:hAnsi="Tinos" w:eastAsia="Tinos" w:cs="Tinos" w:eastAsiaTheme="minorHAnsi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6</w:t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3" w:type="dxa"/>
            <w:textDirection w:val="lrTb"/>
            <w:noWrap w:val="false"/>
          </w:tcPr>
          <w:p>
            <w:pPr>
              <w:pStyle w:val="833"/>
              <w:pBdr/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Обеспечение проведения дезинфекции </w:t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места разделки, хранения туши добытого животного, а также транспортного средства, используемого для перевозки туши животного.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незамедлительно после уничтожения трупа медведя</w:t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ГБУ РК «РЦВК», </w:t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Владелец туши </w:t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textDirection w:val="lrTb"/>
            <w:noWrap w:val="false"/>
          </w:tcPr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П. 32 ВП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31" w:type="dxa"/>
            <w:textDirection w:val="lrTb"/>
            <w:noWrap w:val="false"/>
          </w:tcPr>
          <w:p>
            <w:pPr>
              <w:pBdr/>
              <w:spacing w:line="240" w:lineRule="auto"/>
              <w:ind/>
              <w:jc w:val="center"/>
              <w:rPr>
                <w:rFonts w:ascii="Tinos" w:hAnsi="Tinos" w:cs="Tinos"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Мероприятия в неблагополучном пункте</w:t>
            </w:r>
            <w:r>
              <w:rPr>
                <w:rFonts w:ascii="Tinos" w:hAnsi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8"/>
                <w:szCs w:val="28"/>
                <w:highlight w:val="none"/>
              </w:rPr>
            </w:r>
          </w:p>
          <w:p>
            <w:pPr>
              <w:pBdr/>
              <w:spacing w:line="240" w:lineRule="auto"/>
              <w:ind/>
              <w:jc w:val="center"/>
              <w:rPr>
                <w:rFonts w:ascii="Tinos" w:hAnsi="Tinos" w:cs="Tinos"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textDirection w:val="lrTb"/>
            <w:noWrap w:val="false"/>
          </w:tcPr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7</w:t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3" w:type="dxa"/>
            <w:textDirection w:val="lrTb"/>
            <w:noWrap w:val="false"/>
          </w:tcPr>
          <w:p>
            <w:pPr>
              <w:pStyle w:val="833"/>
              <w:pBdr/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Запрет на проведение ярмарок, выставок (аукционов), других мероприятий, связанных с передвижением и скоплением животных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8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в период ограничительных мероприятий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Администрация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  <w:lang w:eastAsia="ru-RU"/>
              </w:rPr>
              <w:t xml:space="preserve"> Лендерского сельского поселения, Администрация Муезерского муниципального района</w:t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textDirection w:val="lrTb"/>
            <w:noWrap w:val="false"/>
          </w:tcPr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П. 33 ВП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8</w:t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3" w:type="dxa"/>
            <w:textDirection w:val="lrTb"/>
            <w:noWrap w:val="false"/>
          </w:tcPr>
          <w:p>
            <w:pPr>
              <w:pStyle w:val="833"/>
              <w:pBdr/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Контроль за недопущением несанкционированной торговли продукцией животного происхождения на территории муниципального образования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8"/>
              <w:jc w:val="both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в период ограничительных мероприятий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Style w:val="833"/>
              <w:pBdr/>
              <w:spacing w:after="0" w:before="280"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Администрация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  <w:lang w:eastAsia="ru-RU"/>
              </w:rPr>
              <w:t xml:space="preserve"> Лендерского сельского поселения, Администрация Муезерского муниципального района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textDirection w:val="lrTb"/>
            <w:noWrap w:val="false"/>
          </w:tcPr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П. 33 ВП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9</w:t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3" w:type="dxa"/>
            <w:textDirection w:val="lrTb"/>
            <w:noWrap w:val="false"/>
          </w:tcPr>
          <w:p>
            <w:pPr>
              <w:pStyle w:val="833"/>
              <w:pBdr/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Запрет на вывоз восприимчивых животных за пределы неблагополучного пункта, за исключением вывоза восприимчивых животных на убой на предприятия по убою животных или оборудованные для этих целей убойные пункты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8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в период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8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ограничительных мероприятий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Bdr/>
              <w:spacing w:line="240" w:lineRule="auto"/>
              <w:ind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Владельцы восприимчивых животных,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под контролем ГБУ РК «РЦВК»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textDirection w:val="lrTb"/>
            <w:noWrap w:val="false"/>
          </w:tcPr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П. 33 ВП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10</w:t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3" w:type="dxa"/>
            <w:textDirection w:val="lrTb"/>
            <w:noWrap w:val="false"/>
          </w:tcPr>
          <w:p>
            <w:pPr>
              <w:pStyle w:val="833"/>
              <w:pBdr/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Принятие мер по обеспечению отсутствия на территории неблагополучного пункта животных без владельцев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8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в период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8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ограничительных мероприятий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Администрация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  <w:lang w:eastAsia="ru-RU"/>
              </w:rPr>
              <w:t xml:space="preserve"> Лендерского сельского поселения, Администрация Муезерского муниципального района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textDirection w:val="lrTb"/>
            <w:noWrap w:val="false"/>
          </w:tcPr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П.33 ВП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0" w:type="dxa"/>
            <w:vMerge w:val="restart"/>
            <w:textDirection w:val="lrTb"/>
            <w:noWrap w:val="false"/>
          </w:tcPr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1" w:type="dxa"/>
            <w:vMerge w:val="restart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11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3" w:type="dxa"/>
            <w:vMerge w:val="restart"/>
            <w:textDirection w:val="lrTb"/>
            <w:noWrap w:val="false"/>
          </w:tcPr>
          <w:p>
            <w:pPr>
              <w:pStyle w:val="833"/>
              <w:pBdr/>
              <w:spacing w:line="240" w:lineRule="auto"/>
              <w:ind w:firstLine="0"/>
              <w:jc w:val="both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Проведение разъяснительной работы с населением о мерах профилактики и предупреждения распространения заболеваний трихинеллезом животных и людей, в том числе посредством размещения информации на официальных сайтах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Style w:val="833"/>
              <w:pBdr/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8"/>
              <w:jc w:val="both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в период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8"/>
              <w:jc w:val="both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ограничительных мероприятий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8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Министерство сельского и рыбного хозяйства Республики Карелия, </w:t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ГБУ РК «РЦВК», </w:t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 w:eastAsiaTheme="minorHAnsi"/>
                <w:sz w:val="28"/>
                <w:szCs w:val="28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eastAsia="Tinos" w:cs="Tinos" w:eastAsiaTheme="minorHAnsi"/>
                <w:sz w:val="28"/>
                <w:szCs w:val="28"/>
              </w:rPr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Администрация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  <w:lang w:eastAsia="ru-RU"/>
              </w:rPr>
              <w:t xml:space="preserve"> Лендерского сельского поселения, Администрация Муезерского муниципального района,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both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Министерство природных ресурсов и экологии Республики Карелия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Merge w:val="restart"/>
            <w:textDirection w:val="lrTb"/>
            <w:noWrap w:val="false"/>
          </w:tcPr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1" w:type="dxa"/>
            <w:vMerge w:val="restart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12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3" w:type="dxa"/>
            <w:vMerge w:val="restart"/>
            <w:textDirection w:val="lrTb"/>
            <w:noWrap w:val="false"/>
          </w:tcPr>
          <w:p>
            <w:pPr>
              <w:pStyle w:val="833"/>
              <w:pBdr/>
              <w:spacing w:line="240" w:lineRule="auto"/>
              <w:ind w:firstLine="0"/>
              <w:jc w:val="both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Доведение до сведения охотников, получивших разрешение на добычу охотничьих ресурсов, информацию: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Style w:val="833"/>
              <w:pBdr/>
              <w:spacing w:line="240" w:lineRule="auto"/>
              <w:ind w:firstLine="0"/>
              <w:jc w:val="both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 </w:t>
            </w: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- о необходимости проведения ветеринарно-санитарной экспертизы туш восприимчивых животных на трихинеллез,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Style w:val="833"/>
              <w:pBdr/>
              <w:spacing w:line="240" w:lineRule="auto"/>
              <w:ind w:firstLine="0"/>
              <w:jc w:val="both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 </w:t>
            </w: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- о недопущении скармливания восприимчивым животным непроваренных мяса или мясной продукции, полученных от добытых на охоте восприимчивых животных, и (или) отходов, полученных при переработке сырья животного происхождения,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Style w:val="833"/>
              <w:pBdr/>
              <w:spacing w:line="240" w:lineRule="auto"/>
              <w:ind w:firstLine="0"/>
              <w:jc w:val="both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 </w:t>
            </w: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- о запрете на использование трупов и туш восприимчивых животных в качестве приманок для охоты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8"/>
              <w:jc w:val="both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в период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8"/>
              <w:jc w:val="both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ограничительных мероприятий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8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8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both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Министерство природных ресурсов и экологии Республики Карелия, 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  <w:highlight w:val="white"/>
                <w:lang w:eastAsia="ru-RU"/>
              </w:rPr>
              <w:t xml:space="preserve">ООО «Таунта»</w:t>
            </w:r>
            <w:r/>
            <w:r>
              <w:rPr>
                <w:rFonts w:ascii="Tinos" w:hAnsi="Tinos" w:eastAsia="Tinos" w:cs="Tinos" w:eastAsiaTheme="minorHAnsi"/>
                <w:sz w:val="28"/>
                <w:szCs w:val="28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Merge w:val="restart"/>
            <w:textDirection w:val="lrTb"/>
            <w:noWrap w:val="false"/>
          </w:tcPr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50" w:type="dxa"/>
            <w:vMerge w:val="restart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right="269" w:firstLine="0" w:left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Отмена ограничительных мероприятий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1" w:type="dxa"/>
            <w:vMerge w:val="restart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13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3" w:type="dxa"/>
            <w:vMerge w:val="restart"/>
            <w:textDirection w:val="lrTb"/>
            <w:noWrap w:val="false"/>
          </w:tcPr>
          <w:p>
            <w:pPr>
              <w:pStyle w:val="833"/>
              <w:pBdr/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Направление в Министерство сельского и рыбного хозяйства Республики Карелия информации об выполнении мероприятий настоящего Плана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8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none"/>
              </w:rPr>
              <w:t xml:space="preserve">ч</w:t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ерез 1 год после последнего случая выявления трихинелл в тушах восприимчивых животных и проведения других</w:t>
            </w:r>
            <w:r>
              <w:rPr>
                <w:rFonts w:ascii="Tinos" w:hAnsi="Tinos" w:eastAsia="Tinos" w:cs="Tinos"/>
                <w:b w:val="0"/>
                <w:sz w:val="28"/>
                <w:szCs w:val="28"/>
                <w:shd w:val="clear" w:color="auto" w:fill="ffffff"/>
              </w:rPr>
              <w:t xml:space="preserve"> мероприятий, предусмотренных настоящими П</w:t>
            </w:r>
            <w:r>
              <w:rPr>
                <w:rFonts w:ascii="Tinos" w:hAnsi="Tinos" w:eastAsia="Tinos" w:cs="Tinos"/>
                <w:b w:val="0"/>
                <w:color w:val="000000"/>
                <w:sz w:val="28"/>
                <w:szCs w:val="28"/>
                <w:shd w:val="clear" w:color="auto" w:fill="ffffff"/>
                <w:lang w:val="ru-RU" w:eastAsia="en-US" w:bidi="ar-SA"/>
              </w:rPr>
              <w:t xml:space="preserve">лан</w:t>
            </w:r>
            <w:r>
              <w:rPr>
                <w:rFonts w:ascii="Tinos" w:hAnsi="Tinos" w:eastAsia="Tinos" w:cs="Tinos"/>
                <w:b w:val="0"/>
                <w:color w:val="000000"/>
                <w:sz w:val="28"/>
                <w:szCs w:val="28"/>
                <w:shd w:val="clear" w:color="auto" w:fill="ffffff"/>
                <w:lang w:val="ru-RU" w:eastAsia="en-US" w:bidi="ar-SA"/>
              </w:rPr>
              <w:t xml:space="preserve">ом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Владелец туши, 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  <w:highlight w:val="white"/>
                <w:lang w:eastAsia="ru-RU"/>
              </w:rPr>
              <w:t xml:space="preserve">ООО «Таунта»</w:t>
            </w:r>
            <w:r/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ГБУ РК «РЦВК», </w:t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Администрация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8"/>
                <w:szCs w:val="28"/>
                <w:lang w:eastAsia="ru-RU"/>
              </w:rPr>
              <w:t xml:space="preserve"> Лендерского сельского поселения, Администрация Муезерского муниципального района,</w:t>
            </w:r>
            <w:r/>
            <w:r>
              <w:rPr>
                <w:rFonts w:ascii="Tinos" w:hAnsi="Tinos" w:eastAsia="Tinos" w:cs="Tinos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nos" w:hAnsi="Tinos" w:eastAsia="Tinos" w:cs="Tinos" w:eastAsiaTheme="minorHAnsi"/>
                <w:sz w:val="28"/>
                <w:szCs w:val="28"/>
              </w:rPr>
              <w:t xml:space="preserve">Министерство природных ресурсов и экологии Республики Карелия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  <w:p>
            <w:pPr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Merge w:val="restart"/>
            <w:textDirection w:val="lrTb"/>
            <w:noWrap w:val="false"/>
          </w:tcPr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П. 34 ВП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center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14                                   </w:t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3" w:type="dxa"/>
            <w:textDirection w:val="lrTb"/>
            <w:noWrap w:val="false"/>
          </w:tcPr>
          <w:p>
            <w:pPr>
              <w:pStyle w:val="833"/>
              <w:pBdr/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Отмена ограничительных мероприятий (карантина) по трихинеллезу 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both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После получения </w:t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информации об выполнении мероприят</w:t>
            </w: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ий настоящего Плана от ответственных лиц, указанных в п. 13 настоящего Плана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833"/>
              <w:pBdr/>
              <w:tabs>
                <w:tab w:val="clear" w:leader="none" w:pos="708"/>
                <w:tab w:val="left" w:leader="none" w:pos="709"/>
              </w:tabs>
              <w:spacing w:line="240" w:lineRule="auto"/>
              <w:ind w:firstLine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Министерство сельского и рыбного хозяйства Республики Карелия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textDirection w:val="lrTb"/>
            <w:noWrap w:val="false"/>
          </w:tcPr>
          <w:p>
            <w:pPr>
              <w:pBdr/>
              <w:spacing w:line="240" w:lineRule="auto"/>
              <w:ind w:right="269" w:firstLine="0" w:left="0"/>
              <w:jc w:val="both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eastAsia="Tinos" w:cs="Tinos"/>
                <w:sz w:val="28"/>
                <w:szCs w:val="28"/>
                <w:lang w:eastAsia="ru-RU"/>
              </w:rPr>
              <w:t xml:space="preserve">П. 34, 35 ВП</w:t>
            </w: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</w:p>
        </w:tc>
      </w:tr>
    </w:tbl>
    <w:p>
      <w:pPr>
        <w:pStyle w:val="833"/>
        <w:pBdr/>
        <w:tabs>
          <w:tab w:val="clear" w:leader="none" w:pos="708"/>
          <w:tab w:val="left" w:leader="none" w:pos="709"/>
        </w:tabs>
        <w:spacing w:line="240" w:lineRule="auto"/>
        <w:ind w:firstLine="0" w:left="0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w:t xml:space="preserve">*ВП -</w:t>
      </w:r>
      <w:r>
        <w:rPr>
          <w:rFonts w:ascii="Tinos" w:hAnsi="Tinos" w:eastAsia="Tinos" w:cs="Tinos"/>
          <w:sz w:val="28"/>
          <w:szCs w:val="28"/>
          <w:lang w:eastAsia="zh-CN"/>
        </w:rPr>
        <w:t xml:space="preserve"> Ветеринарные правила осуществления профилактических, диагностических, ограничительных и иных мероприятий, установления и отмены карантина и ин</w:t>
      </w:r>
      <w:r>
        <w:rPr>
          <w:rFonts w:ascii="Tinos" w:hAnsi="Tinos" w:eastAsia="Tinos" w:cs="Tinos"/>
          <w:sz w:val="28"/>
          <w:szCs w:val="28"/>
          <w:lang w:eastAsia="zh-CN"/>
        </w:rPr>
        <w:t xml:space="preserve">ых ограничений, направленных на предотвращение распространения и ликвидацию очагов трихинеллеза, утвержденных приказом Минсельхоза России от 26 марта 2020 года № 154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sectPr>
      <w:footnotePr/>
      <w:endnotePr/>
      <w:type w:val="nextPage"/>
      <w:pgSz w:h="11906" w:orient="landscape" w:w="16838"/>
      <w:pgMar w:top="567" w:right="1134" w:bottom="1134" w:left="1134" w:header="0" w:footer="0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Noto Sans Devanagari">
    <w:panose1 w:val="020B0502040504020204"/>
  </w:font>
  <w:font w:name="Wingdings">
    <w:panose1 w:val="05010000000000000000"/>
  </w:font>
  <w:font w:name="PT Sans">
    <w:panose1 w:val="020B0503020203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Cs w:val="22"/>
        <w:lang w:val="ru-RU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pBdr/>
      <w:spacing/>
      <w:ind w:left="720"/>
      <w:contextualSpacing w:val="true"/>
    </w:pPr>
  </w:style>
  <w:style w:type="paragraph" w:styleId="675">
    <w:name w:val="No Spacing"/>
    <w:uiPriority w:val="1"/>
    <w:qFormat/>
    <w:pPr>
      <w:pBdr/>
      <w:spacing w:after="0" w:before="0" w:line="240" w:lineRule="auto"/>
      <w:ind/>
    </w:pPr>
  </w:style>
  <w:style w:type="paragraph" w:styleId="676">
    <w:name w:val="Title"/>
    <w:basedOn w:val="833"/>
    <w:next w:val="833"/>
    <w:link w:val="677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77">
    <w:name w:val="Title Char"/>
    <w:basedOn w:val="834"/>
    <w:link w:val="676"/>
    <w:uiPriority w:val="10"/>
    <w:pPr>
      <w:pBdr/>
      <w:spacing/>
      <w:ind/>
    </w:pPr>
    <w:rPr>
      <w:sz w:val="48"/>
      <w:szCs w:val="48"/>
    </w:rPr>
  </w:style>
  <w:style w:type="paragraph" w:styleId="678">
    <w:name w:val="Subtitle"/>
    <w:basedOn w:val="833"/>
    <w:next w:val="833"/>
    <w:link w:val="679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79">
    <w:name w:val="Subtitle Char"/>
    <w:basedOn w:val="834"/>
    <w:link w:val="678"/>
    <w:uiPriority w:val="11"/>
    <w:pPr>
      <w:pBdr/>
      <w:spacing/>
      <w:ind/>
    </w:pPr>
    <w:rPr>
      <w:sz w:val="24"/>
      <w:szCs w:val="24"/>
    </w:rPr>
  </w:style>
  <w:style w:type="paragraph" w:styleId="680">
    <w:name w:val="Quote"/>
    <w:basedOn w:val="833"/>
    <w:next w:val="833"/>
    <w:link w:val="681"/>
    <w:uiPriority w:val="29"/>
    <w:qFormat/>
    <w:pPr>
      <w:pBdr/>
      <w:spacing/>
      <w:ind w:right="720" w:left="720"/>
    </w:pPr>
    <w:rPr>
      <w:i/>
    </w:rPr>
  </w:style>
  <w:style w:type="character" w:styleId="681">
    <w:name w:val="Quote Char"/>
    <w:link w:val="680"/>
    <w:uiPriority w:val="29"/>
    <w:pPr>
      <w:pBdr/>
      <w:spacing/>
      <w:ind/>
    </w:pPr>
    <w:rPr>
      <w:i/>
    </w:rPr>
  </w:style>
  <w:style w:type="paragraph" w:styleId="682">
    <w:name w:val="Intense Quote"/>
    <w:basedOn w:val="833"/>
    <w:next w:val="833"/>
    <w:link w:val="68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683">
    <w:name w:val="Intense Quote Char"/>
    <w:link w:val="682"/>
    <w:uiPriority w:val="30"/>
    <w:pPr>
      <w:pBdr/>
      <w:spacing/>
      <w:ind/>
    </w:pPr>
    <w:rPr>
      <w:i/>
    </w:rPr>
  </w:style>
  <w:style w:type="paragraph" w:styleId="684">
    <w:name w:val="Header"/>
    <w:basedOn w:val="833"/>
    <w:link w:val="685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85">
    <w:name w:val="Header Char"/>
    <w:basedOn w:val="834"/>
    <w:link w:val="684"/>
    <w:uiPriority w:val="99"/>
    <w:pPr>
      <w:pBdr/>
      <w:spacing/>
      <w:ind/>
    </w:pPr>
  </w:style>
  <w:style w:type="paragraph" w:styleId="686">
    <w:name w:val="Footer"/>
    <w:basedOn w:val="833"/>
    <w:link w:val="688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87">
    <w:name w:val="Footer Char"/>
    <w:basedOn w:val="834"/>
    <w:link w:val="686"/>
    <w:uiPriority w:val="99"/>
    <w:pPr>
      <w:pBdr/>
      <w:spacing/>
      <w:ind/>
    </w:pPr>
  </w:style>
  <w:style w:type="character" w:styleId="688">
    <w:name w:val="Caption Char"/>
    <w:basedOn w:val="838"/>
    <w:link w:val="686"/>
    <w:uiPriority w:val="99"/>
    <w:pPr>
      <w:pBdr/>
      <w:spacing/>
      <w:ind/>
    </w:pPr>
  </w:style>
  <w:style w:type="table" w:styleId="689">
    <w:name w:val="Table Grid"/>
    <w:basedOn w:val="84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84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84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84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84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84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84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84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84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84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84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84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84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15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17">
    <w:name w:val="Footnote Text Char"/>
    <w:link w:val="816"/>
    <w:uiPriority w:val="99"/>
    <w:pPr>
      <w:pBdr/>
      <w:spacing/>
      <w:ind/>
    </w:pPr>
    <w:rPr>
      <w:sz w:val="18"/>
    </w:rPr>
  </w:style>
  <w:style w:type="character" w:styleId="818">
    <w:name w:val="footnote reference"/>
    <w:basedOn w:val="834"/>
    <w:uiPriority w:val="99"/>
    <w:unhideWhenUsed/>
    <w:pPr>
      <w:pBdr/>
      <w:spacing/>
      <w:ind/>
    </w:pPr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20">
    <w:name w:val="Endnote Text Char"/>
    <w:link w:val="819"/>
    <w:uiPriority w:val="99"/>
    <w:pPr>
      <w:pBdr/>
      <w:spacing/>
      <w:ind/>
    </w:pPr>
    <w:rPr>
      <w:sz w:val="20"/>
    </w:rPr>
  </w:style>
  <w:style w:type="character" w:styleId="821">
    <w:name w:val="endnote reference"/>
    <w:basedOn w:val="834"/>
    <w:uiPriority w:val="99"/>
    <w:semiHidden/>
    <w:unhideWhenUsed/>
    <w:pPr>
      <w:pBdr/>
      <w:spacing/>
      <w:ind/>
    </w:pPr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pBdr/>
      <w:spacing w:after="57"/>
      <w:ind w:right="0" w:firstLine="0" w:left="0"/>
    </w:pPr>
  </w:style>
  <w:style w:type="paragraph" w:styleId="823">
    <w:name w:val="toc 2"/>
    <w:basedOn w:val="833"/>
    <w:next w:val="833"/>
    <w:uiPriority w:val="39"/>
    <w:unhideWhenUsed/>
    <w:pPr>
      <w:pBdr/>
      <w:spacing w:after="57"/>
      <w:ind w:right="0" w:firstLine="0" w:left="283"/>
    </w:pPr>
  </w:style>
  <w:style w:type="paragraph" w:styleId="824">
    <w:name w:val="toc 3"/>
    <w:basedOn w:val="833"/>
    <w:next w:val="833"/>
    <w:uiPriority w:val="39"/>
    <w:unhideWhenUsed/>
    <w:pPr>
      <w:pBdr/>
      <w:spacing w:after="57"/>
      <w:ind w:right="0" w:firstLine="0" w:left="567"/>
    </w:pPr>
  </w:style>
  <w:style w:type="paragraph" w:styleId="825">
    <w:name w:val="toc 4"/>
    <w:basedOn w:val="833"/>
    <w:next w:val="833"/>
    <w:uiPriority w:val="39"/>
    <w:unhideWhenUsed/>
    <w:pPr>
      <w:pBdr/>
      <w:spacing w:after="57"/>
      <w:ind w:right="0" w:firstLine="0" w:left="850"/>
    </w:pPr>
  </w:style>
  <w:style w:type="paragraph" w:styleId="826">
    <w:name w:val="toc 5"/>
    <w:basedOn w:val="833"/>
    <w:next w:val="833"/>
    <w:uiPriority w:val="39"/>
    <w:unhideWhenUsed/>
    <w:pPr>
      <w:pBdr/>
      <w:spacing w:after="57"/>
      <w:ind w:right="0" w:firstLine="0" w:left="1134"/>
    </w:pPr>
  </w:style>
  <w:style w:type="paragraph" w:styleId="827">
    <w:name w:val="toc 6"/>
    <w:basedOn w:val="833"/>
    <w:next w:val="833"/>
    <w:uiPriority w:val="39"/>
    <w:unhideWhenUsed/>
    <w:pPr>
      <w:pBdr/>
      <w:spacing w:after="57"/>
      <w:ind w:right="0" w:firstLine="0" w:left="1417"/>
    </w:pPr>
  </w:style>
  <w:style w:type="paragraph" w:styleId="828">
    <w:name w:val="toc 7"/>
    <w:basedOn w:val="833"/>
    <w:next w:val="833"/>
    <w:uiPriority w:val="39"/>
    <w:unhideWhenUsed/>
    <w:pPr>
      <w:pBdr/>
      <w:spacing w:after="57"/>
      <w:ind w:right="0" w:firstLine="0" w:left="1701"/>
    </w:pPr>
  </w:style>
  <w:style w:type="paragraph" w:styleId="829">
    <w:name w:val="toc 8"/>
    <w:basedOn w:val="833"/>
    <w:next w:val="833"/>
    <w:uiPriority w:val="39"/>
    <w:unhideWhenUsed/>
    <w:pPr>
      <w:pBdr/>
      <w:spacing w:after="57"/>
      <w:ind w:right="0" w:firstLine="0" w:left="1984"/>
    </w:pPr>
  </w:style>
  <w:style w:type="paragraph" w:styleId="830">
    <w:name w:val="toc 9"/>
    <w:basedOn w:val="833"/>
    <w:next w:val="833"/>
    <w:uiPriority w:val="39"/>
    <w:unhideWhenUsed/>
    <w:pPr>
      <w:pBdr/>
      <w:spacing w:after="57"/>
      <w:ind w:right="0" w:firstLine="0" w:left="2268"/>
    </w:pPr>
  </w:style>
  <w:style w:type="paragraph" w:styleId="831">
    <w:name w:val="TOC Heading"/>
    <w:uiPriority w:val="39"/>
    <w:unhideWhenUsed/>
    <w:pPr>
      <w:pBdr/>
      <w:spacing/>
      <w:ind/>
    </w:pPr>
  </w:style>
  <w:style w:type="paragraph" w:styleId="832">
    <w:name w:val="table of figures"/>
    <w:basedOn w:val="833"/>
    <w:next w:val="833"/>
    <w:uiPriority w:val="99"/>
    <w:unhideWhenUsed/>
    <w:pPr>
      <w:pBdr/>
      <w:spacing w:after="0" w:afterAutospacing="0"/>
      <w:ind/>
    </w:pPr>
  </w:style>
  <w:style w:type="paragraph" w:styleId="833" w:default="1">
    <w:name w:val="Normal"/>
    <w:qFormat/>
    <w:pPr>
      <w:widowControl w:val="true"/>
      <w:pBdr/>
      <w:spacing w:after="0" w:before="0" w:line="240" w:lineRule="auto"/>
      <w:ind w:firstLine="709"/>
      <w:jc w:val="left"/>
    </w:pPr>
    <w:rPr>
      <w:rFonts w:ascii="Times New Roman" w:hAnsi="Times New Roman" w:eastAsia="Times New Roman" w:cs="Calibri"/>
      <w:color w:val="auto"/>
      <w:sz w:val="28"/>
      <w:szCs w:val="22"/>
      <w:lang w:val="ru-RU" w:eastAsia="en-US" w:bidi="ar-SA"/>
    </w:rPr>
  </w:style>
  <w:style w:type="character" w:styleId="834" w:default="1">
    <w:name w:val="Default Paragraph Font"/>
    <w:uiPriority w:val="1"/>
    <w:semiHidden/>
    <w:unhideWhenUsed/>
    <w:qFormat/>
    <w:pPr>
      <w:pBdr/>
      <w:spacing/>
      <w:ind/>
    </w:pPr>
  </w:style>
  <w:style w:type="paragraph" w:styleId="835">
    <w:name w:val="Заголовок"/>
    <w:basedOn w:val="833"/>
    <w:next w:val="836"/>
    <w:qFormat/>
    <w:pPr>
      <w:keepNext w:val="true"/>
      <w:pBdr/>
      <w:spacing w:after="120" w:before="240"/>
      <w:ind/>
    </w:pPr>
    <w:rPr>
      <w:rFonts w:ascii="PT Sans" w:hAnsi="PT Sans" w:eastAsia="Tahoma" w:cs="Noto Sans Devanagari"/>
      <w:sz w:val="28"/>
      <w:szCs w:val="28"/>
    </w:rPr>
  </w:style>
  <w:style w:type="paragraph" w:styleId="836">
    <w:name w:val="Body Text"/>
    <w:basedOn w:val="833"/>
    <w:pPr>
      <w:pBdr/>
      <w:spacing w:after="140" w:before="0" w:line="276" w:lineRule="auto"/>
      <w:ind/>
    </w:pPr>
  </w:style>
  <w:style w:type="paragraph" w:styleId="837">
    <w:name w:val="List"/>
    <w:basedOn w:val="836"/>
    <w:pPr>
      <w:pBdr/>
      <w:spacing/>
      <w:ind/>
    </w:pPr>
    <w:rPr>
      <w:rFonts w:ascii="PT Sans" w:hAnsi="PT Sans" w:cs="Noto Sans Devanagari"/>
    </w:rPr>
  </w:style>
  <w:style w:type="paragraph" w:styleId="838">
    <w:name w:val="Caption"/>
    <w:basedOn w:val="833"/>
    <w:qFormat/>
    <w:pPr>
      <w:suppressLineNumbers w:val="true"/>
      <w:pBdr/>
      <w:spacing w:after="120" w:before="120"/>
      <w:ind/>
    </w:pPr>
    <w:rPr>
      <w:rFonts w:ascii="PT Sans" w:hAnsi="PT Sans" w:cs="Noto Sans Devanagari"/>
      <w:i/>
      <w:iCs/>
      <w:sz w:val="24"/>
      <w:szCs w:val="24"/>
    </w:rPr>
  </w:style>
  <w:style w:type="paragraph" w:styleId="839">
    <w:name w:val="Указатель"/>
    <w:basedOn w:val="833"/>
    <w:qFormat/>
    <w:pPr>
      <w:suppressLineNumbers w:val="true"/>
      <w:pBdr/>
      <w:spacing/>
      <w:ind/>
    </w:pPr>
    <w:rPr>
      <w:rFonts w:ascii="PT Sans" w:hAnsi="PT Sans" w:cs="Noto Sans Devanagari"/>
    </w:rPr>
  </w:style>
  <w:style w:type="numbering" w:styleId="840" w:default="1">
    <w:name w:val="No List"/>
    <w:uiPriority w:val="99"/>
    <w:semiHidden/>
    <w:unhideWhenUsed/>
    <w:qFormat/>
    <w:pPr>
      <w:pBdr/>
      <w:spacing/>
      <w:ind/>
    </w:pPr>
  </w:style>
  <w:style w:type="table" w:styleId="84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Ивановна Курасова</dc:creator>
  <dc:description/>
  <dc:language>ru-RU</dc:language>
  <cp:revision>14</cp:revision>
  <dcterms:created xsi:type="dcterms:W3CDTF">2022-04-27T11:20:00Z</dcterms:created>
  <dcterms:modified xsi:type="dcterms:W3CDTF">2024-10-04T09:44:59Z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